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附件5：</w:t>
      </w:r>
    </w:p>
    <w:p>
      <w:pPr>
        <w:spacing w:line="540" w:lineRule="exact"/>
        <w:jc w:val="center"/>
        <w:rPr>
          <w:rFonts w:ascii="黑体" w:hAnsi="黑体" w:eastAsia="黑体" w:cs="黑体"/>
          <w:sz w:val="34"/>
          <w:szCs w:val="34"/>
        </w:rPr>
      </w:pPr>
      <w:bookmarkStart w:id="0" w:name="_Hlk144368599"/>
      <w:bookmarkStart w:id="1" w:name="OLE_LINK1"/>
      <w:r>
        <w:rPr>
          <w:rFonts w:hint="eastAsia" w:ascii="黑体" w:hAnsi="黑体" w:eastAsia="黑体" w:cs="黑体"/>
          <w:sz w:val="34"/>
          <w:szCs w:val="34"/>
        </w:rPr>
        <w:t>聊城大学网上办事大厅优秀网评员、舆情信息员申请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流程说明</w:t>
      </w:r>
    </w:p>
    <w:bookmarkEnd w:id="0"/>
    <w:p>
      <w:pPr>
        <w:spacing w:line="540" w:lineRule="exact"/>
        <w:rPr>
          <w:rFonts w:ascii="黑体" w:hAnsi="黑体" w:eastAsia="黑体" w:cs="黑体"/>
          <w:sz w:val="30"/>
          <w:szCs w:val="30"/>
        </w:rPr>
      </w:pPr>
    </w:p>
    <w:p>
      <w:pPr>
        <w:numPr>
          <w:ilvl w:val="0"/>
          <w:numId w:val="1"/>
        </w:numPr>
        <w:spacing w:line="540" w:lineRule="exact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服务对象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校内各单位网评员、舆情信息员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流程概述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学校各职能部门或学院网评员、舆情信息员申请优秀个人，可通过数字聊大网上办事大厅提交相关备案申请服务，实现该项业务的线上办理。</w:t>
      </w:r>
    </w:p>
    <w:p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三、办理流程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ascii="仿宋" w:hAnsi="仿宋" w:eastAsia="仿宋" w:cs="仿宋"/>
          <w:sz w:val="30"/>
          <w:szCs w:val="30"/>
        </w:rPr>
        <w:t>各单位网评员、舆情信息员填写</w:t>
      </w:r>
      <w:r>
        <w:rPr>
          <w:rFonts w:hint="eastAsia" w:ascii="仿宋" w:hAnsi="仿宋" w:eastAsia="仿宋" w:cs="仿宋"/>
          <w:sz w:val="30"/>
          <w:szCs w:val="30"/>
        </w:rPr>
        <w:t>申请</w:t>
      </w:r>
      <w:r>
        <w:rPr>
          <w:rFonts w:ascii="仿宋" w:hAnsi="仿宋" w:eastAsia="仿宋" w:cs="仿宋"/>
          <w:sz w:val="30"/>
          <w:szCs w:val="30"/>
        </w:rPr>
        <w:t>表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2.单位负责人审批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3.宣传部经办人审核。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4.宣传部部长审批。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流程图</w:t>
      </w:r>
    </w:p>
    <w:p>
      <w:pPr>
        <w:ind w:firstLine="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drawing>
          <wp:inline distT="0" distB="0" distL="0" distR="0">
            <wp:extent cx="5597525" cy="855980"/>
            <wp:effectExtent l="0" t="0" r="1079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415" cy="86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联系方式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宣传部 王凯，0635-8239057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制度依据</w:t>
      </w:r>
    </w:p>
    <w:p>
      <w:pPr>
        <w:spacing w:line="540" w:lineRule="exact"/>
        <w:ind w:left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《聊城大学网评员、舆情信息员队伍管理考核办法》</w:t>
      </w:r>
      <w:bookmarkEnd w:id="1"/>
    </w:p>
    <w:p>
      <w:bookmarkStart w:id="2" w:name="_GoBack"/>
      <w:bookmarkEnd w:id="2"/>
    </w:p>
    <w:sectPr>
      <w:pgSz w:w="11906" w:h="16838"/>
      <w:pgMar w:top="1440" w:right="1701" w:bottom="11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D5F1D"/>
    <w:multiLevelType w:val="singleLevel"/>
    <w:tmpl w:val="311D5F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jM2NDRkMjQ2YzNhMjg5ODdmZTk3M2IwNzE1ZTQifQ=="/>
  </w:docVars>
  <w:rsids>
    <w:rsidRoot w:val="46E3477F"/>
    <w:rsid w:val="46E3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2023-08-31T10:02:00Z</dcterms:created>
  <dc:creator>十号信箱.</dc:creator>
  <cp:lastModifiedBy>十号信箱.</cp:lastModifiedBy>
  <dcterms:modified xsi:type="dcterms:W3CDTF">2023-08-31T10:10:18Z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9F779F3B874942E6BE45A153FB02F096_11</vt:lpwstr>
  </property>
</Properties>
</file>